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E3" w:rsidRPr="00763CE3" w:rsidRDefault="00763CE3" w:rsidP="00763CE3">
      <w:pPr>
        <w:jc w:val="center"/>
        <w:rPr>
          <w:rFonts w:eastAsia="Times New Roman" w:cs="Times New Roman"/>
          <w:b/>
          <w:sz w:val="28"/>
          <w:szCs w:val="28"/>
        </w:rPr>
      </w:pPr>
      <w:r w:rsidRPr="00763CE3">
        <w:rPr>
          <w:rFonts w:eastAsia="Times New Roman" w:cs="Times New Roman"/>
          <w:b/>
          <w:sz w:val="28"/>
          <w:szCs w:val="28"/>
        </w:rPr>
        <w:t xml:space="preserve">NAB AFL AUSKICK </w:t>
      </w:r>
      <w:r w:rsidR="00760C59" w:rsidRPr="00763CE3">
        <w:rPr>
          <w:rFonts w:eastAsia="Times New Roman" w:cs="Times New Roman"/>
          <w:b/>
          <w:sz w:val="28"/>
          <w:szCs w:val="28"/>
        </w:rPr>
        <w:t>CHAMPION –</w:t>
      </w:r>
      <w:r w:rsidRPr="00763CE3">
        <w:rPr>
          <w:rFonts w:eastAsia="Times New Roman" w:cs="Times New Roman"/>
          <w:b/>
          <w:sz w:val="28"/>
          <w:szCs w:val="28"/>
        </w:rPr>
        <w:t xml:space="preserve"> AFL Victoria – Casual Role                        </w:t>
      </w:r>
    </w:p>
    <w:p w:rsidR="00763CE3" w:rsidRPr="00AC735A" w:rsidRDefault="00763CE3" w:rsidP="00763CE3">
      <w:pPr>
        <w:numPr>
          <w:ilvl w:val="0"/>
          <w:numId w:val="1"/>
        </w:numPr>
        <w:contextualSpacing/>
        <w:rPr>
          <w:rFonts w:eastAsia="Times New Roman" w:cs="Times New Roman"/>
        </w:rPr>
      </w:pPr>
      <w:r w:rsidRPr="00AC735A">
        <w:rPr>
          <w:rFonts w:eastAsia="Times New Roman" w:cs="Times New Roman"/>
        </w:rPr>
        <w:t>Newly created positions</w:t>
      </w:r>
      <w:r w:rsidR="00AC735A">
        <w:rPr>
          <w:rFonts w:eastAsia="Times New Roman" w:cs="Times New Roman"/>
        </w:rPr>
        <w:t xml:space="preserve"> p</w:t>
      </w:r>
      <w:r w:rsidRPr="00AC735A">
        <w:rPr>
          <w:rFonts w:ascii="Calibri" w:eastAsia="Times New Roman" w:hAnsi="Calibri" w:cs="Times New Roman"/>
        </w:rPr>
        <w:t>lay</w:t>
      </w:r>
      <w:r w:rsidR="00AC735A">
        <w:rPr>
          <w:rFonts w:ascii="Calibri" w:eastAsia="Times New Roman" w:hAnsi="Calibri" w:cs="Times New Roman"/>
        </w:rPr>
        <w:t>ing</w:t>
      </w:r>
      <w:r w:rsidRPr="00AC735A">
        <w:rPr>
          <w:rFonts w:ascii="Calibri" w:eastAsia="Times New Roman" w:hAnsi="Calibri" w:cs="Times New Roman"/>
        </w:rPr>
        <w:t xml:space="preserve"> a signific</w:t>
      </w:r>
      <w:r w:rsidR="00AC735A">
        <w:rPr>
          <w:rFonts w:ascii="Calibri" w:eastAsia="Times New Roman" w:hAnsi="Calibri" w:cs="Times New Roman"/>
        </w:rPr>
        <w:t>ant role in evolving the</w:t>
      </w:r>
      <w:r w:rsidRPr="00AC735A">
        <w:rPr>
          <w:rFonts w:ascii="Calibri" w:eastAsia="Times New Roman" w:hAnsi="Calibri" w:cs="Times New Roman"/>
        </w:rPr>
        <w:t xml:space="preserve"> </w:t>
      </w:r>
      <w:r w:rsidR="004516F5">
        <w:rPr>
          <w:rFonts w:ascii="Calibri" w:eastAsia="Times New Roman" w:hAnsi="Calibri" w:cs="Times New Roman"/>
        </w:rPr>
        <w:t xml:space="preserve">official </w:t>
      </w:r>
      <w:r w:rsidRPr="00AC735A">
        <w:rPr>
          <w:rFonts w:ascii="Calibri" w:eastAsia="Times New Roman" w:hAnsi="Calibri" w:cs="Times New Roman"/>
        </w:rPr>
        <w:t>Auskick</w:t>
      </w:r>
      <w:r w:rsidR="002F5980" w:rsidRPr="00AC735A">
        <w:rPr>
          <w:rFonts w:ascii="Calibri" w:eastAsia="Times New Roman" w:hAnsi="Calibri" w:cs="Times New Roman"/>
        </w:rPr>
        <w:t xml:space="preserve"> </w:t>
      </w:r>
      <w:r w:rsidRPr="00AC735A">
        <w:rPr>
          <w:rFonts w:ascii="Calibri" w:eastAsia="Times New Roman" w:hAnsi="Calibri" w:cs="Times New Roman"/>
        </w:rPr>
        <w:t xml:space="preserve">program </w:t>
      </w:r>
      <w:r w:rsidRPr="00AC735A">
        <w:rPr>
          <w:rFonts w:ascii="Calibri" w:eastAsia="Times New Roman" w:hAnsi="Calibri" w:cs="Arial"/>
        </w:rPr>
        <w:t xml:space="preserve"> </w:t>
      </w:r>
    </w:p>
    <w:p w:rsidR="00763CE3" w:rsidRDefault="00763CE3" w:rsidP="00763CE3">
      <w:pPr>
        <w:numPr>
          <w:ilvl w:val="0"/>
          <w:numId w:val="1"/>
        </w:numPr>
        <w:contextualSpacing/>
        <w:rPr>
          <w:rFonts w:eastAsia="Times New Roman" w:cs="Times New Roman"/>
        </w:rPr>
      </w:pPr>
      <w:r w:rsidRPr="00763CE3">
        <w:rPr>
          <w:rFonts w:eastAsia="Times New Roman" w:cs="Times New Roman"/>
        </w:rPr>
        <w:t>Metro Melbourne</w:t>
      </w:r>
    </w:p>
    <w:p w:rsidR="00760C59" w:rsidRPr="00763CE3" w:rsidRDefault="002F5980" w:rsidP="00763CE3">
      <w:pPr>
        <w:numPr>
          <w:ilvl w:val="0"/>
          <w:numId w:val="1"/>
        </w:numPr>
        <w:contextualSpacing/>
        <w:rPr>
          <w:rFonts w:eastAsia="Times New Roman" w:cs="Times New Roman"/>
        </w:rPr>
      </w:pPr>
      <w:r>
        <w:rPr>
          <w:rFonts w:eastAsia="Times New Roman" w:cs="Times New Roman"/>
        </w:rPr>
        <w:t>Approx.</w:t>
      </w:r>
      <w:r w:rsidR="00760C59">
        <w:rPr>
          <w:rFonts w:eastAsia="Times New Roman" w:cs="Times New Roman"/>
        </w:rPr>
        <w:t xml:space="preserve"> 6-10 hours per week, fixed term employment (Feb – August), casual hours</w:t>
      </w:r>
    </w:p>
    <w:p w:rsidR="00763CE3" w:rsidRPr="00763CE3" w:rsidRDefault="00763CE3" w:rsidP="00763CE3">
      <w:pPr>
        <w:ind w:left="720"/>
        <w:contextualSpacing/>
        <w:rPr>
          <w:rFonts w:eastAsia="Times New Roman" w:cs="Times New Roman"/>
        </w:rPr>
      </w:pPr>
    </w:p>
    <w:p w:rsidR="00763CE3" w:rsidRPr="00763CE3" w:rsidRDefault="00763CE3" w:rsidP="00763CE3">
      <w:pPr>
        <w:rPr>
          <w:rFonts w:eastAsia="Times New Roman" w:cs="Times New Roman"/>
          <w:b/>
        </w:rPr>
      </w:pPr>
      <w:r w:rsidRPr="00763CE3">
        <w:rPr>
          <w:rFonts w:eastAsia="Times New Roman" w:cs="Times New Roman"/>
          <w:b/>
        </w:rPr>
        <w:t>ABOUT US</w:t>
      </w:r>
    </w:p>
    <w:p w:rsidR="00763CE3" w:rsidRPr="00763CE3" w:rsidRDefault="00763CE3" w:rsidP="00763CE3">
      <w:pPr>
        <w:spacing w:after="0" w:line="240" w:lineRule="auto"/>
        <w:rPr>
          <w:rFonts w:eastAsia="Times New Roman" w:cs="Calibri"/>
        </w:rPr>
      </w:pPr>
      <w:r w:rsidRPr="00763CE3">
        <w:rPr>
          <w:rFonts w:eastAsia="Times New Roman" w:cs="Calibri"/>
        </w:rPr>
        <w:t xml:space="preserve">As an organisation, the AFL works tirelessly in all states and at all levels to enhance and grow the game – from grassroots to elite. Together, we put on the game, deliver </w:t>
      </w:r>
      <w:proofErr w:type="gramStart"/>
      <w:r w:rsidRPr="00763CE3">
        <w:rPr>
          <w:rFonts w:eastAsia="Times New Roman" w:cs="Calibri"/>
        </w:rPr>
        <w:t>important events</w:t>
      </w:r>
      <w:proofErr w:type="gramEnd"/>
      <w:r w:rsidRPr="00763CE3">
        <w:rPr>
          <w:rFonts w:eastAsia="Times New Roman" w:cs="Calibri"/>
        </w:rPr>
        <w:t>, communicate with our fans, run community programs, develop coaches and umpires, and collaborate with partners, delight members, support clubs and so much more. While our roles may vary we are all united by a common goal, to leave the game in an even more extraordinary place.</w:t>
      </w:r>
    </w:p>
    <w:p w:rsidR="00763CE3" w:rsidRDefault="00763CE3" w:rsidP="00763CE3">
      <w:pPr>
        <w:rPr>
          <w:rFonts w:eastAsia="Times New Roman" w:cs="Times New Roman"/>
          <w:b/>
        </w:rPr>
      </w:pPr>
    </w:p>
    <w:p w:rsidR="00760C59" w:rsidRDefault="00760C59" w:rsidP="00760C59">
      <w:pPr>
        <w:rPr>
          <w:rFonts w:ascii="Calibri" w:eastAsia="Times New Roman" w:hAnsi="Calibri" w:cs="Times New Roman"/>
          <w:i/>
        </w:rPr>
      </w:pPr>
      <w:r w:rsidRPr="00763CE3">
        <w:rPr>
          <w:rFonts w:ascii="Calibri" w:eastAsia="Times New Roman" w:hAnsi="Calibri" w:cs="Times New Roman"/>
          <w:b/>
          <w:i/>
        </w:rPr>
        <w:t xml:space="preserve">Please note employment in this position is subject to a satisfactory criminal history record check. The successful candidate is required to possess a valid ‘working with </w:t>
      </w:r>
      <w:r w:rsidRPr="002F5980">
        <w:rPr>
          <w:rFonts w:ascii="Calibri" w:eastAsia="Times New Roman" w:hAnsi="Calibri" w:cs="Times New Roman"/>
          <w:b/>
          <w:i/>
        </w:rPr>
        <w:t>children’s</w:t>
      </w:r>
      <w:r w:rsidRPr="00763CE3">
        <w:rPr>
          <w:rFonts w:ascii="Calibri" w:eastAsia="Times New Roman" w:hAnsi="Calibri" w:cs="Times New Roman"/>
          <w:b/>
          <w:i/>
        </w:rPr>
        <w:t xml:space="preserve"> check. The AFL has extensive procedures and checks in place to protect children and young people in our organisation</w:t>
      </w:r>
      <w:r w:rsidRPr="00763CE3">
        <w:rPr>
          <w:rFonts w:ascii="Calibri" w:eastAsia="Times New Roman" w:hAnsi="Calibri" w:cs="Times New Roman"/>
          <w:i/>
        </w:rPr>
        <w:t>.</w:t>
      </w:r>
    </w:p>
    <w:p w:rsidR="00AC735A" w:rsidRDefault="00AC735A" w:rsidP="00763CE3">
      <w:pPr>
        <w:tabs>
          <w:tab w:val="right" w:pos="9026"/>
        </w:tabs>
        <w:rPr>
          <w:rFonts w:eastAsia="Times New Roman" w:cs="Times New Roman"/>
          <w:b/>
        </w:rPr>
      </w:pPr>
    </w:p>
    <w:p w:rsidR="00763CE3" w:rsidRPr="00763CE3" w:rsidRDefault="00763CE3" w:rsidP="00763CE3">
      <w:pPr>
        <w:tabs>
          <w:tab w:val="right" w:pos="9026"/>
        </w:tabs>
        <w:rPr>
          <w:rFonts w:eastAsia="Times New Roman" w:cs="Times New Roman"/>
          <w:b/>
        </w:rPr>
      </w:pPr>
      <w:r w:rsidRPr="00763CE3">
        <w:rPr>
          <w:rFonts w:eastAsia="Times New Roman" w:cs="Times New Roman"/>
          <w:b/>
        </w:rPr>
        <w:t>ABOUT THE ROLE</w:t>
      </w:r>
      <w:r w:rsidRPr="00763CE3">
        <w:rPr>
          <w:rFonts w:eastAsia="Times New Roman" w:cs="Times New Roman"/>
          <w:b/>
        </w:rPr>
        <w:tab/>
      </w:r>
    </w:p>
    <w:p w:rsidR="00760C59" w:rsidRPr="00760C59" w:rsidRDefault="00760C59" w:rsidP="00760C59">
      <w:pPr>
        <w:spacing w:after="200" w:line="276" w:lineRule="auto"/>
        <w:jc w:val="both"/>
        <w:rPr>
          <w:rFonts w:eastAsiaTheme="minorEastAsia" w:cs="Times New Roman"/>
          <w:lang w:eastAsia="en-AU"/>
        </w:rPr>
      </w:pPr>
      <w:r w:rsidRPr="00760C59">
        <w:rPr>
          <w:rFonts w:eastAsiaTheme="minorEastAsia" w:cs="Times New Roman"/>
          <w:lang w:eastAsia="en-AU"/>
        </w:rPr>
        <w:t xml:space="preserve">Recently the AFL conducted a comprehensive review of the </w:t>
      </w:r>
      <w:r w:rsidRPr="00760C59">
        <w:rPr>
          <w:rFonts w:eastAsiaTheme="minorEastAsia" w:cs="Times New Roman"/>
          <w:b/>
          <w:lang w:eastAsia="en-AU"/>
        </w:rPr>
        <w:t>NAB AFL Auskick program</w:t>
      </w:r>
      <w:r w:rsidRPr="00760C59">
        <w:rPr>
          <w:rFonts w:eastAsiaTheme="minorEastAsia" w:cs="Times New Roman"/>
          <w:lang w:eastAsia="en-AU"/>
        </w:rPr>
        <w:t xml:space="preserve">. This review identified a need for a refreshed approach to coaching Auskick and the introduction of a new program curriculum. </w:t>
      </w:r>
    </w:p>
    <w:p w:rsidR="00760C59" w:rsidRPr="00760C59" w:rsidRDefault="00760C59" w:rsidP="00760C59">
      <w:pPr>
        <w:spacing w:after="200" w:line="276" w:lineRule="auto"/>
        <w:jc w:val="both"/>
        <w:rPr>
          <w:rFonts w:eastAsiaTheme="minorEastAsia" w:cs="Times New Roman"/>
          <w:lang w:eastAsia="en-AU"/>
        </w:rPr>
      </w:pPr>
      <w:r w:rsidRPr="00760C59">
        <w:rPr>
          <w:rFonts w:eastAsiaTheme="minorEastAsia" w:cs="Times New Roman"/>
          <w:lang w:eastAsia="en-AU"/>
        </w:rPr>
        <w:t>During the 2017 season, the AFL ran an extensive 4-month pilot program with a range of Auskick centres to test a host of new initiatives relating to coaching, curriculum &amp; parental involvement. The resul</w:t>
      </w:r>
      <w:r w:rsidR="004516F5">
        <w:rPr>
          <w:rFonts w:eastAsiaTheme="minorEastAsia" w:cs="Times New Roman"/>
          <w:lang w:eastAsia="en-AU"/>
        </w:rPr>
        <w:t xml:space="preserve">ts of this pilot shaped the updated official </w:t>
      </w:r>
      <w:r w:rsidRPr="00760C59">
        <w:rPr>
          <w:rFonts w:eastAsiaTheme="minorEastAsia" w:cs="Times New Roman"/>
          <w:lang w:eastAsia="en-AU"/>
        </w:rPr>
        <w:t>NAB AFL Auskick program, to be rolled out across the country in 2018.</w:t>
      </w:r>
    </w:p>
    <w:p w:rsidR="00760C59" w:rsidRPr="00760C59" w:rsidRDefault="004516F5" w:rsidP="00760C59">
      <w:pPr>
        <w:spacing w:after="200" w:line="276" w:lineRule="auto"/>
        <w:jc w:val="both"/>
        <w:rPr>
          <w:rFonts w:eastAsiaTheme="minorEastAsia" w:cs="Times New Roman"/>
          <w:lang w:eastAsia="en-AU"/>
        </w:rPr>
      </w:pPr>
      <w:r>
        <w:rPr>
          <w:rFonts w:eastAsiaTheme="minorEastAsia" w:cs="Times New Roman"/>
          <w:lang w:eastAsia="en-AU"/>
        </w:rPr>
        <w:t>This</w:t>
      </w:r>
      <w:r w:rsidR="00760C59" w:rsidRPr="00760C59">
        <w:rPr>
          <w:rFonts w:eastAsiaTheme="minorEastAsia" w:cs="Times New Roman"/>
          <w:lang w:eastAsia="en-AU"/>
        </w:rPr>
        <w:t xml:space="preserve"> new Auskick program is designed to increase the enjoyment and skill levels of Auskick participants, as well as provide volunteers and parents with the tools and support (new equipment, better learning resources) they need to implement the program confidently and successfully.</w:t>
      </w:r>
    </w:p>
    <w:p w:rsidR="00760C59" w:rsidRPr="00760C59" w:rsidRDefault="00760C59" w:rsidP="00760C59">
      <w:pPr>
        <w:spacing w:after="200" w:line="276" w:lineRule="auto"/>
        <w:jc w:val="both"/>
        <w:rPr>
          <w:rFonts w:eastAsiaTheme="minorEastAsia" w:cs="Times New Roman"/>
          <w:lang w:eastAsia="en-AU"/>
        </w:rPr>
      </w:pPr>
      <w:r w:rsidRPr="00760C59">
        <w:rPr>
          <w:rFonts w:eastAsiaTheme="minorEastAsia" w:cs="Times New Roman"/>
          <w:b/>
          <w:i/>
          <w:lang w:eastAsia="en-AU"/>
        </w:rPr>
        <w:t>NAB AFL Auskick Champions</w:t>
      </w:r>
      <w:r w:rsidRPr="00760C59">
        <w:rPr>
          <w:rFonts w:eastAsiaTheme="minorEastAsia" w:cs="Times New Roman"/>
          <w:lang w:eastAsia="en-AU"/>
        </w:rPr>
        <w:t xml:space="preserve"> are cri</w:t>
      </w:r>
      <w:r w:rsidR="004516F5">
        <w:rPr>
          <w:rFonts w:eastAsiaTheme="minorEastAsia" w:cs="Times New Roman"/>
          <w:lang w:eastAsia="en-AU"/>
        </w:rPr>
        <w:t xml:space="preserve">tical to the rollout of the updated </w:t>
      </w:r>
      <w:r w:rsidRPr="00760C59">
        <w:rPr>
          <w:rFonts w:eastAsiaTheme="minorEastAsia" w:cs="Times New Roman"/>
          <w:lang w:eastAsia="en-AU"/>
        </w:rPr>
        <w:t>Auskick</w:t>
      </w:r>
      <w:r w:rsidR="004516F5">
        <w:rPr>
          <w:rFonts w:eastAsiaTheme="minorEastAsia" w:cs="Times New Roman"/>
          <w:lang w:eastAsia="en-AU"/>
        </w:rPr>
        <w:t xml:space="preserve"> </w:t>
      </w:r>
      <w:r w:rsidRPr="00760C59">
        <w:rPr>
          <w:rFonts w:eastAsiaTheme="minorEastAsia" w:cs="Times New Roman"/>
          <w:lang w:eastAsia="en-AU"/>
        </w:rPr>
        <w:t xml:space="preserve">program in the Melbourne metropolitan area in 2018. </w:t>
      </w:r>
      <w:r w:rsidRPr="00760C59">
        <w:rPr>
          <w:rFonts w:eastAsiaTheme="minorEastAsia" w:cs="Times New Roman"/>
          <w:b/>
          <w:i/>
          <w:lang w:eastAsia="en-AU"/>
        </w:rPr>
        <w:t>NAB AFL Auskick Champions</w:t>
      </w:r>
      <w:r w:rsidRPr="00760C59">
        <w:rPr>
          <w:rFonts w:eastAsiaTheme="minorEastAsia" w:cs="Times New Roman"/>
          <w:lang w:eastAsia="en-AU"/>
        </w:rPr>
        <w:t xml:space="preserve"> are the AFL’s Auskick experts on the ground, ensuring Auskick centres successfully adopt the new Auskick program.</w:t>
      </w:r>
    </w:p>
    <w:p w:rsidR="00B974C9" w:rsidRPr="00760C59" w:rsidRDefault="00760C59" w:rsidP="00F5510E">
      <w:pPr>
        <w:spacing w:after="200" w:line="276" w:lineRule="auto"/>
        <w:jc w:val="both"/>
        <w:rPr>
          <w:rFonts w:eastAsiaTheme="minorEastAsia" w:cs="Times New Roman"/>
          <w:lang w:eastAsia="en-AU"/>
        </w:rPr>
      </w:pPr>
      <w:r w:rsidRPr="00760C59">
        <w:rPr>
          <w:rFonts w:eastAsiaTheme="minorEastAsia" w:cs="Times New Roman"/>
          <w:b/>
          <w:i/>
          <w:lang w:eastAsia="en-AU"/>
        </w:rPr>
        <w:t>NAB AFL Auskick Champions</w:t>
      </w:r>
      <w:r w:rsidRPr="00760C59">
        <w:rPr>
          <w:rFonts w:eastAsiaTheme="minorEastAsia" w:cs="Times New Roman"/>
          <w:lang w:eastAsia="en-AU"/>
        </w:rPr>
        <w:t xml:space="preserve"> will support a localised cluster of Auskick centres and centre coordinators. They will focus on critical areas including coaching/curriculum, equipment, administration and parent helper recruitment, with the aim of providing participants a high-quality, engaging experience resulting in greater retention in the program. </w:t>
      </w:r>
      <w:r w:rsidR="00B974C9">
        <w:rPr>
          <w:rFonts w:eastAsiaTheme="minorEastAsia" w:cs="Times New Roman"/>
          <w:lang w:eastAsia="en-AU"/>
        </w:rPr>
        <w:br/>
      </w:r>
      <w:r w:rsidR="00B974C9">
        <w:rPr>
          <w:rFonts w:eastAsiaTheme="minorEastAsia" w:cs="Times New Roman"/>
          <w:lang w:eastAsia="en-AU"/>
        </w:rPr>
        <w:br/>
      </w:r>
      <w:r w:rsidR="00AC735A" w:rsidRPr="00760C59">
        <w:rPr>
          <w:rFonts w:eastAsiaTheme="minorEastAsia" w:cs="Times New Roman"/>
          <w:b/>
          <w:i/>
          <w:lang w:eastAsia="en-AU"/>
        </w:rPr>
        <w:t>NAB AFL Auskick Champions</w:t>
      </w:r>
      <w:r w:rsidR="00AC735A" w:rsidRPr="00760C59">
        <w:rPr>
          <w:rFonts w:eastAsiaTheme="minorEastAsia" w:cs="Times New Roman"/>
          <w:lang w:eastAsia="en-AU"/>
        </w:rPr>
        <w:t xml:space="preserve"> will provide the AFL with feedback &amp; share their observations to drive the establishment of best practice program delivery ac</w:t>
      </w:r>
      <w:r w:rsidR="00AC735A">
        <w:rPr>
          <w:rFonts w:eastAsiaTheme="minorEastAsia" w:cs="Times New Roman"/>
          <w:lang w:eastAsia="en-AU"/>
        </w:rPr>
        <w:t>ross the Auskick centre network</w:t>
      </w:r>
    </w:p>
    <w:tbl>
      <w:tblPr>
        <w:tblStyle w:val="TableGrid"/>
        <w:tblpPr w:leftFromText="180" w:rightFromText="180" w:vertAnchor="page" w:horzAnchor="margin" w:tblpXSpec="center" w:tblpY="2776"/>
        <w:tblW w:w="10627" w:type="dxa"/>
        <w:tblLook w:val="04A0" w:firstRow="1" w:lastRow="0" w:firstColumn="1" w:lastColumn="0" w:noHBand="0" w:noVBand="1"/>
      </w:tblPr>
      <w:tblGrid>
        <w:gridCol w:w="10627"/>
      </w:tblGrid>
      <w:tr w:rsidR="00760C59" w:rsidRPr="00763CE3" w:rsidTr="002F5980">
        <w:trPr>
          <w:trHeight w:val="5529"/>
        </w:trPr>
        <w:tc>
          <w:tcPr>
            <w:tcW w:w="10627" w:type="dxa"/>
            <w:tcBorders>
              <w:top w:val="nil"/>
              <w:left w:val="nil"/>
              <w:bottom w:val="nil"/>
              <w:right w:val="nil"/>
            </w:tcBorders>
          </w:tcPr>
          <w:p w:rsidR="00760C59" w:rsidRDefault="00760C59" w:rsidP="00760C59">
            <w:pPr>
              <w:ind w:left="720"/>
              <w:contextualSpacing/>
              <w:rPr>
                <w:b/>
              </w:rPr>
            </w:pPr>
            <w:r>
              <w:rPr>
                <w:b/>
              </w:rPr>
              <w:lastRenderedPageBreak/>
              <w:t>A DAY IN THE LIFE</w:t>
            </w:r>
          </w:p>
          <w:p w:rsidR="00760C59" w:rsidRPr="00760C59" w:rsidRDefault="00760C59" w:rsidP="002F5980">
            <w:pPr>
              <w:spacing w:after="200" w:line="276" w:lineRule="auto"/>
              <w:ind w:left="720"/>
              <w:rPr>
                <w:rFonts w:eastAsiaTheme="minorEastAsia"/>
                <w:b/>
                <w:lang w:eastAsia="en-AU"/>
              </w:rPr>
            </w:pPr>
            <w:r w:rsidRPr="00760C59">
              <w:rPr>
                <w:rFonts w:eastAsiaTheme="minorEastAsia"/>
                <w:b/>
                <w:lang w:eastAsia="en-AU"/>
              </w:rPr>
              <w:t>Support a localised cluster of Auskick centres specifically to implement the Auskick 2.0 program</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Develop and maintain strong relationships with all Auskick cluster centre coordinators</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 xml:space="preserve">Educate and implement the </w:t>
            </w:r>
            <w:r w:rsidR="004516F5">
              <w:rPr>
                <w:rFonts w:eastAsiaTheme="minorEastAsia"/>
                <w:lang w:eastAsia="en-AU"/>
              </w:rPr>
              <w:t xml:space="preserve">updated official </w:t>
            </w:r>
            <w:r w:rsidRPr="00760C59">
              <w:rPr>
                <w:rFonts w:eastAsiaTheme="minorEastAsia"/>
                <w:lang w:eastAsia="en-AU"/>
              </w:rPr>
              <w:t>Auskick program into Auskick centres, identify challenges and adjust as required</w:t>
            </w:r>
          </w:p>
          <w:p w:rsidR="00760C59" w:rsidRPr="00760C59" w:rsidRDefault="004516F5" w:rsidP="00760C59">
            <w:pPr>
              <w:numPr>
                <w:ilvl w:val="0"/>
                <w:numId w:val="3"/>
              </w:numPr>
              <w:contextualSpacing/>
              <w:rPr>
                <w:rFonts w:eastAsiaTheme="minorEastAsia"/>
                <w:lang w:eastAsia="en-AU"/>
              </w:rPr>
            </w:pPr>
            <w:r>
              <w:rPr>
                <w:rFonts w:eastAsiaTheme="minorEastAsia"/>
                <w:lang w:eastAsia="en-AU"/>
              </w:rPr>
              <w:t>Ensure best practise Auskick</w:t>
            </w:r>
            <w:r w:rsidR="00760C59" w:rsidRPr="00760C59">
              <w:rPr>
                <w:rFonts w:eastAsiaTheme="minorEastAsia"/>
                <w:lang w:eastAsia="en-AU"/>
              </w:rPr>
              <w:t xml:space="preserve"> program delivery in all centres including creating a customised layout for each centre</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Deliver Level 0 coaching course at centres</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Assist with recruitment, training and ongoing engagement of parent support coaches</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Multiple centre visits weekly</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Check in with every centre coordinator weekly, via phone or email</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Promote and encoura</w:t>
            </w:r>
            <w:r w:rsidR="004516F5">
              <w:rPr>
                <w:rFonts w:eastAsiaTheme="minorEastAsia"/>
                <w:lang w:eastAsia="en-AU"/>
              </w:rPr>
              <w:t>ge coaches to attend Auskick</w:t>
            </w:r>
            <w:r w:rsidRPr="00760C59">
              <w:rPr>
                <w:rFonts w:eastAsiaTheme="minorEastAsia"/>
                <w:lang w:eastAsia="en-AU"/>
              </w:rPr>
              <w:t xml:space="preserve"> information sessions and coaching seminars</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Review and provide regular feedback on program effectiveness to the Auskick Centre</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Weekly reports back to AFL Vic and AFL House on progress throughout the season</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Attend required Auskick Champion training sessions ensuring a full understanding of the</w:t>
            </w:r>
            <w:r w:rsidR="004516F5">
              <w:rPr>
                <w:rFonts w:eastAsiaTheme="minorEastAsia"/>
                <w:lang w:eastAsia="en-AU"/>
              </w:rPr>
              <w:t xml:space="preserve"> updated</w:t>
            </w:r>
            <w:r w:rsidRPr="00760C59">
              <w:rPr>
                <w:rFonts w:eastAsiaTheme="minorEastAsia"/>
                <w:lang w:eastAsia="en-AU"/>
              </w:rPr>
              <w:t xml:space="preserve"> Auskick</w:t>
            </w:r>
            <w:r w:rsidR="004516F5">
              <w:rPr>
                <w:rFonts w:eastAsiaTheme="minorEastAsia"/>
                <w:lang w:eastAsia="en-AU"/>
              </w:rPr>
              <w:t xml:space="preserve"> program</w:t>
            </w:r>
            <w:bookmarkStart w:id="0" w:name="_GoBack"/>
            <w:bookmarkEnd w:id="0"/>
            <w:r w:rsidRPr="00760C59">
              <w:rPr>
                <w:rFonts w:eastAsiaTheme="minorEastAsia"/>
                <w:lang w:eastAsia="en-AU"/>
              </w:rPr>
              <w:t xml:space="preserve"> and practises</w:t>
            </w:r>
          </w:p>
          <w:p w:rsidR="00760C59" w:rsidRPr="00760C59" w:rsidRDefault="00760C59" w:rsidP="00760C59">
            <w:pPr>
              <w:numPr>
                <w:ilvl w:val="0"/>
                <w:numId w:val="3"/>
              </w:numPr>
              <w:contextualSpacing/>
              <w:rPr>
                <w:rFonts w:eastAsiaTheme="minorEastAsia"/>
                <w:lang w:eastAsia="en-AU"/>
              </w:rPr>
            </w:pPr>
            <w:r w:rsidRPr="00760C59">
              <w:rPr>
                <w:rFonts w:eastAsiaTheme="minorEastAsia"/>
                <w:lang w:eastAsia="en-AU"/>
              </w:rPr>
              <w:t>Assisting the facilitation and link between centres, schools and junior clubs</w:t>
            </w:r>
          </w:p>
          <w:p w:rsidR="00760C59" w:rsidRPr="00763CE3" w:rsidRDefault="00760C59" w:rsidP="00760C59">
            <w:pPr>
              <w:ind w:left="720"/>
              <w:contextualSpacing/>
              <w:rPr>
                <w:b/>
              </w:rPr>
            </w:pPr>
          </w:p>
        </w:tc>
      </w:tr>
      <w:tr w:rsidR="002F5980" w:rsidRPr="00763CE3" w:rsidTr="00760C59">
        <w:trPr>
          <w:trHeight w:val="284"/>
        </w:trPr>
        <w:tc>
          <w:tcPr>
            <w:tcW w:w="10627" w:type="dxa"/>
            <w:tcBorders>
              <w:top w:val="nil"/>
              <w:left w:val="nil"/>
              <w:bottom w:val="nil"/>
              <w:right w:val="nil"/>
            </w:tcBorders>
          </w:tcPr>
          <w:p w:rsidR="002F5980" w:rsidRDefault="002F5980" w:rsidP="00B974C9">
            <w:pPr>
              <w:contextualSpacing/>
              <w:rPr>
                <w:b/>
              </w:rPr>
            </w:pPr>
          </w:p>
        </w:tc>
      </w:tr>
    </w:tbl>
    <w:p w:rsidR="00763CE3" w:rsidRPr="00763CE3" w:rsidRDefault="00763CE3" w:rsidP="00763CE3">
      <w:pPr>
        <w:rPr>
          <w:rFonts w:eastAsia="Times New Roman" w:cs="Times New Roman"/>
          <w:b/>
        </w:rPr>
      </w:pPr>
      <w:r w:rsidRPr="00763CE3">
        <w:rPr>
          <w:rFonts w:eastAsia="Times New Roman" w:cs="Times New Roman"/>
          <w:b/>
        </w:rPr>
        <w:t>OUR IDEAL TEAM MEMBER</w:t>
      </w:r>
    </w:p>
    <w:p w:rsidR="00760C59" w:rsidRPr="00760C59" w:rsidRDefault="00760C59" w:rsidP="00760C59">
      <w:pPr>
        <w:numPr>
          <w:ilvl w:val="0"/>
          <w:numId w:val="6"/>
        </w:numPr>
        <w:spacing w:after="0"/>
        <w:contextualSpacing/>
        <w:rPr>
          <w:rFonts w:eastAsia="Times New Roman" w:cs="Times New Roman"/>
        </w:rPr>
      </w:pPr>
      <w:r w:rsidRPr="00760C59">
        <w:rPr>
          <w:rFonts w:eastAsia="Times New Roman" w:cs="Times New Roman"/>
        </w:rPr>
        <w:t>Current Working with Children Check (Employee Check), or the willingness to obtain</w:t>
      </w:r>
    </w:p>
    <w:p w:rsidR="00760C59" w:rsidRPr="00760C59" w:rsidRDefault="00760C59" w:rsidP="00760C59">
      <w:pPr>
        <w:numPr>
          <w:ilvl w:val="0"/>
          <w:numId w:val="6"/>
        </w:numPr>
        <w:contextualSpacing/>
        <w:rPr>
          <w:rFonts w:eastAsia="Times New Roman" w:cs="Times New Roman"/>
        </w:rPr>
      </w:pPr>
      <w:r w:rsidRPr="00760C59">
        <w:rPr>
          <w:rFonts w:eastAsia="Times New Roman" w:cs="Times New Roman"/>
        </w:rPr>
        <w:t>Valid Driver’s License and vehicle</w:t>
      </w:r>
    </w:p>
    <w:p w:rsidR="00760C59" w:rsidRPr="00760C59" w:rsidRDefault="00760C59" w:rsidP="00760C59">
      <w:pPr>
        <w:numPr>
          <w:ilvl w:val="0"/>
          <w:numId w:val="6"/>
        </w:numPr>
        <w:contextualSpacing/>
        <w:rPr>
          <w:rFonts w:eastAsia="Times New Roman" w:cs="Times New Roman"/>
        </w:rPr>
      </w:pPr>
      <w:r w:rsidRPr="00760C59">
        <w:rPr>
          <w:rFonts w:eastAsia="Times New Roman" w:cs="Times New Roman"/>
        </w:rPr>
        <w:t>Level 1 AFL Coaching accreditation, or willingness to obtain</w:t>
      </w:r>
    </w:p>
    <w:p w:rsidR="00760C59" w:rsidRPr="00760C59" w:rsidRDefault="00760C59" w:rsidP="00760C59">
      <w:pPr>
        <w:numPr>
          <w:ilvl w:val="0"/>
          <w:numId w:val="6"/>
        </w:numPr>
        <w:overflowPunct w:val="0"/>
        <w:autoSpaceDE w:val="0"/>
        <w:autoSpaceDN w:val="0"/>
        <w:adjustRightInd w:val="0"/>
        <w:spacing w:after="0" w:line="240" w:lineRule="auto"/>
        <w:ind w:right="-286"/>
        <w:contextualSpacing/>
        <w:textAlignment w:val="baseline"/>
        <w:rPr>
          <w:rFonts w:eastAsiaTheme="minorEastAsia" w:cs="Times New Roman"/>
          <w:lang w:eastAsia="en-AU"/>
        </w:rPr>
      </w:pPr>
      <w:r w:rsidRPr="00760C59">
        <w:rPr>
          <w:rFonts w:eastAsiaTheme="minorEastAsia" w:cs="Times New Roman"/>
          <w:lang w:eastAsia="en-AU"/>
        </w:rPr>
        <w:t xml:space="preserve">Excellent written, verbal and interpersonal communication skills </w:t>
      </w:r>
    </w:p>
    <w:p w:rsidR="00760C59" w:rsidRPr="00760C59" w:rsidRDefault="00760C59" w:rsidP="00760C59">
      <w:pPr>
        <w:numPr>
          <w:ilvl w:val="0"/>
          <w:numId w:val="6"/>
        </w:numPr>
        <w:overflowPunct w:val="0"/>
        <w:autoSpaceDE w:val="0"/>
        <w:autoSpaceDN w:val="0"/>
        <w:adjustRightInd w:val="0"/>
        <w:spacing w:after="0" w:line="240" w:lineRule="auto"/>
        <w:ind w:right="-286"/>
        <w:contextualSpacing/>
        <w:textAlignment w:val="baseline"/>
        <w:rPr>
          <w:rFonts w:eastAsiaTheme="minorEastAsia" w:cs="Times New Roman"/>
          <w:lang w:eastAsia="en-AU"/>
        </w:rPr>
      </w:pPr>
      <w:r w:rsidRPr="00760C59">
        <w:rPr>
          <w:rFonts w:eastAsiaTheme="minorEastAsia" w:cs="Times New Roman"/>
          <w:lang w:eastAsia="en-AU"/>
        </w:rPr>
        <w:t xml:space="preserve">Highly developed interpersonal, teamwork and relationship building skills </w:t>
      </w:r>
    </w:p>
    <w:p w:rsidR="00760C59" w:rsidRPr="00760C59" w:rsidRDefault="00760C59" w:rsidP="00760C59">
      <w:pPr>
        <w:numPr>
          <w:ilvl w:val="0"/>
          <w:numId w:val="6"/>
        </w:numPr>
        <w:contextualSpacing/>
        <w:rPr>
          <w:rFonts w:eastAsia="Times New Roman" w:cs="Times New Roman"/>
        </w:rPr>
      </w:pPr>
      <w:r w:rsidRPr="00760C59">
        <w:rPr>
          <w:rFonts w:eastAsia="Times New Roman" w:cs="Times New Roman"/>
        </w:rPr>
        <w:t>Demonstrated knowledge and interest in Australian Football/Auskick</w:t>
      </w:r>
    </w:p>
    <w:p w:rsidR="00760C59" w:rsidRPr="00760C59" w:rsidRDefault="00760C59" w:rsidP="00760C59">
      <w:pPr>
        <w:numPr>
          <w:ilvl w:val="0"/>
          <w:numId w:val="6"/>
        </w:numPr>
        <w:contextualSpacing/>
        <w:rPr>
          <w:rFonts w:eastAsia="Times New Roman" w:cs="Times New Roman"/>
        </w:rPr>
      </w:pPr>
      <w:r w:rsidRPr="00760C59">
        <w:rPr>
          <w:rFonts w:eastAsia="Times New Roman" w:cs="Times New Roman"/>
        </w:rPr>
        <w:t>Willing to work outside business hours - weeknights and weekends</w:t>
      </w:r>
    </w:p>
    <w:p w:rsidR="00760C59" w:rsidRPr="00760C59" w:rsidRDefault="00760C59" w:rsidP="00760C59">
      <w:pPr>
        <w:numPr>
          <w:ilvl w:val="0"/>
          <w:numId w:val="7"/>
        </w:numPr>
        <w:overflowPunct w:val="0"/>
        <w:autoSpaceDE w:val="0"/>
        <w:autoSpaceDN w:val="0"/>
        <w:adjustRightInd w:val="0"/>
        <w:ind w:right="-286"/>
        <w:contextualSpacing/>
        <w:textAlignment w:val="baseline"/>
        <w:rPr>
          <w:rFonts w:eastAsia="Times New Roman" w:cs="Times New Roman"/>
        </w:rPr>
      </w:pPr>
      <w:r w:rsidRPr="00760C59">
        <w:rPr>
          <w:rFonts w:eastAsia="Times New Roman" w:cs="Times New Roman"/>
        </w:rPr>
        <w:t>Experience working with Primary school age children</w:t>
      </w:r>
    </w:p>
    <w:p w:rsidR="00760C59" w:rsidRPr="00760C59" w:rsidRDefault="00760C59" w:rsidP="00760C59">
      <w:pPr>
        <w:numPr>
          <w:ilvl w:val="0"/>
          <w:numId w:val="7"/>
        </w:numPr>
        <w:overflowPunct w:val="0"/>
        <w:autoSpaceDE w:val="0"/>
        <w:autoSpaceDN w:val="0"/>
        <w:adjustRightInd w:val="0"/>
        <w:ind w:right="-286"/>
        <w:contextualSpacing/>
        <w:textAlignment w:val="baseline"/>
        <w:rPr>
          <w:rFonts w:eastAsia="Times New Roman" w:cs="Times New Roman"/>
        </w:rPr>
      </w:pPr>
      <w:r w:rsidRPr="00760C59">
        <w:rPr>
          <w:rFonts w:eastAsia="Times New Roman" w:cs="Times New Roman"/>
        </w:rPr>
        <w:t>Experience and/or qualifications in coaching school aged children</w:t>
      </w:r>
    </w:p>
    <w:p w:rsidR="00760C59" w:rsidRPr="00760C59" w:rsidRDefault="00760C59" w:rsidP="00760C59">
      <w:pPr>
        <w:numPr>
          <w:ilvl w:val="0"/>
          <w:numId w:val="7"/>
        </w:numPr>
        <w:overflowPunct w:val="0"/>
        <w:autoSpaceDE w:val="0"/>
        <w:autoSpaceDN w:val="0"/>
        <w:adjustRightInd w:val="0"/>
        <w:ind w:right="-286"/>
        <w:contextualSpacing/>
        <w:textAlignment w:val="baseline"/>
        <w:rPr>
          <w:rFonts w:eastAsia="Times New Roman" w:cs="Times New Roman"/>
        </w:rPr>
      </w:pPr>
      <w:r w:rsidRPr="00760C59">
        <w:rPr>
          <w:rFonts w:eastAsia="Times New Roman" w:cs="Times New Roman"/>
        </w:rPr>
        <w:t>Experience with volunteer environments</w:t>
      </w:r>
    </w:p>
    <w:p w:rsidR="00B974C9" w:rsidRPr="00B974C9" w:rsidRDefault="00760C59" w:rsidP="00B974C9">
      <w:pPr>
        <w:numPr>
          <w:ilvl w:val="0"/>
          <w:numId w:val="7"/>
        </w:numPr>
        <w:overflowPunct w:val="0"/>
        <w:autoSpaceDE w:val="0"/>
        <w:autoSpaceDN w:val="0"/>
        <w:adjustRightInd w:val="0"/>
        <w:ind w:right="-286"/>
        <w:contextualSpacing/>
        <w:textAlignment w:val="baseline"/>
        <w:rPr>
          <w:rFonts w:eastAsia="Times New Roman" w:cs="Times New Roman"/>
        </w:rPr>
      </w:pPr>
      <w:r w:rsidRPr="00760C59">
        <w:rPr>
          <w:rFonts w:eastAsia="Times New Roman" w:cs="Times New Roman"/>
        </w:rPr>
        <w:t>Qualifications in sports coaching/management, recreation, education or equivalent depth of experience</w:t>
      </w:r>
    </w:p>
    <w:p w:rsidR="00763CE3" w:rsidRPr="00763CE3" w:rsidRDefault="00763CE3" w:rsidP="002F5980">
      <w:pPr>
        <w:shd w:val="clear" w:color="auto" w:fill="FFFFFF"/>
        <w:spacing w:before="100" w:beforeAutospacing="1" w:after="0" w:line="240" w:lineRule="auto"/>
        <w:rPr>
          <w:rFonts w:eastAsia="Times New Roman" w:cs="Times New Roman"/>
          <w:color w:val="000000"/>
          <w:lang w:eastAsia="en-AU"/>
        </w:rPr>
      </w:pPr>
      <w:r w:rsidRPr="00763CE3">
        <w:rPr>
          <w:rFonts w:eastAsia="Times New Roman" w:cs="Times New Roman"/>
          <w:b/>
          <w:bCs/>
          <w:color w:val="000000"/>
          <w:lang w:eastAsia="en-AU"/>
        </w:rPr>
        <w:t>OUR CULTURE</w:t>
      </w:r>
    </w:p>
    <w:p w:rsidR="00763CE3" w:rsidRPr="00763CE3" w:rsidRDefault="004516F5" w:rsidP="00763CE3">
      <w:pPr>
        <w:rPr>
          <w:rFonts w:eastAsia="Times New Roman" w:cs="Times New Roman"/>
        </w:rPr>
      </w:pPr>
      <w:hyperlink r:id="rId7" w:history="1">
        <w:r w:rsidR="00763CE3" w:rsidRPr="00763CE3">
          <w:rPr>
            <w:rFonts w:eastAsia="Times New Roman" w:cs="Times New Roman"/>
            <w:color w:val="0563C1" w:themeColor="hyperlink"/>
            <w:u w:val="single"/>
          </w:rPr>
          <w:t>http://www.afl.com.au/careers/experience-extraordinary</w:t>
        </w:r>
      </w:hyperlink>
    </w:p>
    <w:p w:rsidR="00763CE3" w:rsidRPr="00763CE3" w:rsidRDefault="00763CE3" w:rsidP="00763CE3">
      <w:pPr>
        <w:rPr>
          <w:rFonts w:eastAsia="Times New Roman" w:cs="Times New Roman"/>
          <w:b/>
        </w:rPr>
      </w:pPr>
      <w:r w:rsidRPr="00763CE3">
        <w:rPr>
          <w:rFonts w:eastAsia="Times New Roman" w:cs="Times New Roman"/>
          <w:b/>
        </w:rPr>
        <w:t>HOW TO APPLY</w:t>
      </w:r>
    </w:p>
    <w:p w:rsidR="002F5980" w:rsidRDefault="00763CE3" w:rsidP="00763CE3">
      <w:pPr>
        <w:rPr>
          <w:rFonts w:eastAsia="Times New Roman" w:cs="Times New Roman"/>
        </w:rPr>
      </w:pPr>
      <w:r w:rsidRPr="00763CE3">
        <w:rPr>
          <w:rFonts w:eastAsia="Times New Roman" w:cs="Times New Roman"/>
        </w:rPr>
        <w:t xml:space="preserve">Please submit your resume and a cover letter to </w:t>
      </w:r>
      <w:hyperlink r:id="rId8" w:history="1">
        <w:r w:rsidRPr="00763CE3">
          <w:rPr>
            <w:rFonts w:eastAsia="Times New Roman" w:cs="Times New Roman"/>
            <w:color w:val="0563C1" w:themeColor="hyperlink"/>
            <w:u w:val="single"/>
          </w:rPr>
          <w:t>auskick@aflvic.com.au</w:t>
        </w:r>
      </w:hyperlink>
      <w:r w:rsidR="002F5980">
        <w:rPr>
          <w:rFonts w:eastAsia="Times New Roman" w:cs="Times New Roman"/>
        </w:rPr>
        <w:t xml:space="preserve">  </w:t>
      </w:r>
    </w:p>
    <w:p w:rsidR="008913D3" w:rsidRPr="005B5555" w:rsidRDefault="005B5555">
      <w:pPr>
        <w:rPr>
          <w:rFonts w:eastAsia="Times New Roman" w:cs="Times New Roman"/>
          <w:b/>
          <w:sz w:val="28"/>
          <w:szCs w:val="28"/>
        </w:rPr>
      </w:pPr>
      <w:r>
        <w:rPr>
          <w:rFonts w:eastAsia="Times New Roman" w:cs="Times New Roman"/>
          <w:b/>
          <w:sz w:val="28"/>
          <w:szCs w:val="28"/>
        </w:rPr>
        <w:t>Closing Date: 5pm 14</w:t>
      </w:r>
      <w:r w:rsidR="00763CE3" w:rsidRPr="005B5555">
        <w:rPr>
          <w:rFonts w:eastAsia="Times New Roman" w:cs="Times New Roman"/>
          <w:b/>
          <w:sz w:val="28"/>
          <w:szCs w:val="28"/>
          <w:vertAlign w:val="superscript"/>
        </w:rPr>
        <w:t>th</w:t>
      </w:r>
      <w:r w:rsidR="00763CE3" w:rsidRPr="005B5555">
        <w:rPr>
          <w:rFonts w:eastAsia="Times New Roman" w:cs="Times New Roman"/>
          <w:b/>
          <w:sz w:val="28"/>
          <w:szCs w:val="28"/>
        </w:rPr>
        <w:t xml:space="preserve"> January 2018 </w:t>
      </w:r>
    </w:p>
    <w:p w:rsidR="003C0B00" w:rsidRDefault="003C0B00">
      <w:pPr>
        <w:rPr>
          <w:rFonts w:eastAsia="Times New Roman" w:cs="Times New Roman"/>
          <w:b/>
        </w:rPr>
      </w:pPr>
    </w:p>
    <w:p w:rsidR="003C0B00" w:rsidRPr="003C0B00" w:rsidRDefault="003C0B00">
      <w:pPr>
        <w:rPr>
          <w:rFonts w:eastAsia="Times New Roman" w:cs="Times New Roman"/>
          <w:b/>
        </w:rPr>
      </w:pPr>
      <w:r>
        <w:rPr>
          <w:rFonts w:eastAsia="Times New Roman" w:cs="Times New Roman"/>
          <w:b/>
        </w:rPr>
        <w:lastRenderedPageBreak/>
        <w:t>AFL Regions</w:t>
      </w:r>
    </w:p>
    <w:p w:rsidR="003C0B00" w:rsidRDefault="003C0B00">
      <w:pPr>
        <w:rPr>
          <w:rFonts w:eastAsia="Times New Roman" w:cs="Times New Roman"/>
        </w:rPr>
      </w:pPr>
      <w:r>
        <w:rPr>
          <w:rFonts w:eastAsia="Times New Roman" w:cs="Times New Roman"/>
        </w:rPr>
        <w:t xml:space="preserve">Please note that </w:t>
      </w:r>
      <w:r w:rsidRPr="003C0B00">
        <w:rPr>
          <w:rFonts w:eastAsia="Times New Roman" w:cs="Times New Roman"/>
        </w:rPr>
        <w:t xml:space="preserve">in your cover letter you must select the </w:t>
      </w:r>
      <w:r w:rsidR="005B5555">
        <w:rPr>
          <w:rFonts w:eastAsia="Times New Roman" w:cs="Times New Roman"/>
        </w:rPr>
        <w:t>AFL VIC Football Region</w:t>
      </w:r>
      <w:r w:rsidRPr="003C0B00">
        <w:rPr>
          <w:rFonts w:eastAsia="Times New Roman" w:cs="Times New Roman"/>
        </w:rPr>
        <w:t xml:space="preserve"> that is the closest to your living residence so that we can ensure you are working with centres close to you. </w:t>
      </w:r>
      <w:r>
        <w:rPr>
          <w:rFonts w:eastAsia="Times New Roman" w:cs="Times New Roman"/>
        </w:rPr>
        <w:t xml:space="preserve">Please view the list </w:t>
      </w:r>
      <w:r w:rsidR="005B5555">
        <w:rPr>
          <w:rFonts w:eastAsia="Times New Roman" w:cs="Times New Roman"/>
        </w:rPr>
        <w:t xml:space="preserve">on the following page </w:t>
      </w:r>
      <w:r>
        <w:rPr>
          <w:rFonts w:eastAsia="Times New Roman" w:cs="Times New Roman"/>
        </w:rPr>
        <w:t>and write the name of the region(s) you wish to nominate for.</w:t>
      </w:r>
    </w:p>
    <w:p w:rsidR="005B5555" w:rsidRDefault="003C0B00">
      <w:pPr>
        <w:rPr>
          <w:rFonts w:eastAsia="Times New Roman" w:cs="Times New Roman"/>
        </w:rPr>
      </w:pPr>
      <w:r w:rsidRPr="003C0B00">
        <w:rPr>
          <w:rFonts w:eastAsia="Times New Roman" w:cs="Times New Roman"/>
        </w:rPr>
        <w:t xml:space="preserve">You must nominate </w:t>
      </w:r>
      <w:r w:rsidRPr="005B5555">
        <w:rPr>
          <w:rFonts w:eastAsia="Times New Roman" w:cs="Times New Roman"/>
          <w:b/>
          <w:u w:val="single"/>
        </w:rPr>
        <w:t>at least</w:t>
      </w:r>
      <w:r>
        <w:rPr>
          <w:rFonts w:eastAsia="Times New Roman" w:cs="Times New Roman"/>
        </w:rPr>
        <w:t xml:space="preserve"> </w:t>
      </w:r>
      <w:r w:rsidRPr="003C0B00">
        <w:rPr>
          <w:rFonts w:eastAsia="Times New Roman" w:cs="Times New Roman"/>
        </w:rPr>
        <w:t xml:space="preserve">1 region in your cover letter but you can nominate up to 3 regions in preference order. </w:t>
      </w:r>
      <w:r w:rsidR="005B5555">
        <w:rPr>
          <w:rFonts w:eastAsia="Times New Roman" w:cs="Times New Roman"/>
        </w:rPr>
        <w:t xml:space="preserve">Your resume will be sent to your first option and if needed it may be passed onto regions 2 and 3. </w:t>
      </w:r>
    </w:p>
    <w:p w:rsidR="003C0B00" w:rsidRPr="003C0B00" w:rsidRDefault="003C0B00">
      <w:pPr>
        <w:rPr>
          <w:rFonts w:eastAsia="Times New Roman" w:cs="Times New Roman"/>
        </w:rPr>
      </w:pPr>
      <w:r w:rsidRPr="003C0B00">
        <w:rPr>
          <w:rFonts w:eastAsia="Times New Roman" w:cs="Times New Roman"/>
        </w:rPr>
        <w:t>Please copy and paste the following and ensure this goes in your cover letter</w:t>
      </w:r>
    </w:p>
    <w:p w:rsidR="003C0B00" w:rsidRDefault="003C0B00">
      <w:pPr>
        <w:rPr>
          <w:rFonts w:eastAsia="Times New Roman" w:cs="Times New Roman"/>
          <w:b/>
        </w:rPr>
      </w:pPr>
    </w:p>
    <w:p w:rsidR="003C0B00" w:rsidRDefault="003C0B00">
      <w:pPr>
        <w:rPr>
          <w:rFonts w:eastAsia="Times New Roman" w:cs="Times New Roman"/>
          <w:b/>
        </w:rPr>
      </w:pPr>
      <w:r>
        <w:rPr>
          <w:rFonts w:eastAsia="Times New Roman" w:cs="Times New Roman"/>
          <w:b/>
        </w:rPr>
        <w:t>AFL Victoria Football regions. My preferences are:</w:t>
      </w:r>
    </w:p>
    <w:p w:rsidR="003C0B00" w:rsidRDefault="003C0B00">
      <w:pPr>
        <w:rPr>
          <w:rFonts w:eastAsia="Times New Roman" w:cs="Times New Roman"/>
          <w:b/>
        </w:rPr>
      </w:pPr>
      <w:r>
        <w:rPr>
          <w:rFonts w:eastAsia="Times New Roman" w:cs="Times New Roman"/>
          <w:b/>
        </w:rPr>
        <w:t>1.</w:t>
      </w:r>
    </w:p>
    <w:p w:rsidR="003C0B00" w:rsidRDefault="003C0B00">
      <w:pPr>
        <w:rPr>
          <w:rFonts w:eastAsia="Times New Roman" w:cs="Times New Roman"/>
          <w:b/>
        </w:rPr>
      </w:pPr>
      <w:r>
        <w:rPr>
          <w:rFonts w:eastAsia="Times New Roman" w:cs="Times New Roman"/>
          <w:b/>
        </w:rPr>
        <w:t>2.</w:t>
      </w:r>
    </w:p>
    <w:p w:rsidR="003C0B00" w:rsidRDefault="003C0B00">
      <w:pPr>
        <w:rPr>
          <w:rFonts w:eastAsia="Times New Roman" w:cs="Times New Roman"/>
          <w:b/>
        </w:rPr>
      </w:pPr>
      <w:r>
        <w:rPr>
          <w:rFonts w:eastAsia="Times New Roman" w:cs="Times New Roman"/>
          <w:b/>
        </w:rPr>
        <w:t>3.</w:t>
      </w:r>
    </w:p>
    <w:p w:rsidR="005B5555" w:rsidRDefault="005B5555">
      <w:pPr>
        <w:rPr>
          <w:rFonts w:eastAsia="Times New Roman" w:cs="Times New Roman"/>
          <w:b/>
        </w:rPr>
      </w:pPr>
    </w:p>
    <w:tbl>
      <w:tblPr>
        <w:tblStyle w:val="TableGrid"/>
        <w:tblpPr w:leftFromText="180" w:rightFromText="180" w:vertAnchor="page" w:horzAnchor="margin" w:tblpXSpec="right" w:tblpY="2571"/>
        <w:tblW w:w="9209" w:type="dxa"/>
        <w:tblLook w:val="04A0" w:firstRow="1" w:lastRow="0" w:firstColumn="1" w:lastColumn="0" w:noHBand="0" w:noVBand="1"/>
      </w:tblPr>
      <w:tblGrid>
        <w:gridCol w:w="2574"/>
        <w:gridCol w:w="6635"/>
      </w:tblGrid>
      <w:tr w:rsidR="005B5555" w:rsidTr="005B5555">
        <w:tc>
          <w:tcPr>
            <w:tcW w:w="2574" w:type="dxa"/>
          </w:tcPr>
          <w:p w:rsidR="005B5555" w:rsidRPr="003209E7" w:rsidRDefault="005B5555" w:rsidP="005B5555">
            <w:pPr>
              <w:rPr>
                <w:b/>
              </w:rPr>
            </w:pPr>
            <w:r>
              <w:rPr>
                <w:b/>
              </w:rPr>
              <w:lastRenderedPageBreak/>
              <w:t>AFL VIC Football Regions</w:t>
            </w:r>
          </w:p>
        </w:tc>
        <w:tc>
          <w:tcPr>
            <w:tcW w:w="6635" w:type="dxa"/>
          </w:tcPr>
          <w:p w:rsidR="005B5555" w:rsidRPr="003209E7" w:rsidRDefault="005B5555" w:rsidP="005B5555">
            <w:pPr>
              <w:jc w:val="center"/>
              <w:rPr>
                <w:b/>
              </w:rPr>
            </w:pPr>
            <w:r>
              <w:rPr>
                <w:b/>
              </w:rPr>
              <w:t>Area covered</w:t>
            </w:r>
          </w:p>
        </w:tc>
      </w:tr>
      <w:tr w:rsidR="005B5555" w:rsidTr="005B5555">
        <w:tc>
          <w:tcPr>
            <w:tcW w:w="2574" w:type="dxa"/>
          </w:tcPr>
          <w:p w:rsidR="005B5555" w:rsidRPr="00FC7091" w:rsidRDefault="005B5555" w:rsidP="005B5555">
            <w:pPr>
              <w:rPr>
                <w:b/>
              </w:rPr>
            </w:pPr>
            <w:r w:rsidRPr="00FC7091">
              <w:rPr>
                <w:b/>
              </w:rPr>
              <w:t xml:space="preserve">Eastern Melb Inner </w:t>
            </w:r>
          </w:p>
        </w:tc>
        <w:tc>
          <w:tcPr>
            <w:tcW w:w="6635" w:type="dxa"/>
          </w:tcPr>
          <w:p w:rsidR="005B5555" w:rsidRPr="00850AA3" w:rsidRDefault="005B5555" w:rsidP="005B5555">
            <w:pPr>
              <w:jc w:val="center"/>
            </w:pPr>
            <w:r>
              <w:t>Box Hill, Blackburn, Nunawading, Mitcham, Ferntree Gully, Rowville, Lysterfield, Wantirna, Vermont, Bayswater, The Basin,</w:t>
            </w:r>
          </w:p>
        </w:tc>
      </w:tr>
      <w:tr w:rsidR="005B5555" w:rsidTr="005B5555">
        <w:tc>
          <w:tcPr>
            <w:tcW w:w="2574" w:type="dxa"/>
          </w:tcPr>
          <w:p w:rsidR="005B5555" w:rsidRPr="00FC7091" w:rsidRDefault="005B5555" w:rsidP="005B5555">
            <w:pPr>
              <w:rPr>
                <w:b/>
              </w:rPr>
            </w:pPr>
            <w:r w:rsidRPr="00FC7091">
              <w:rPr>
                <w:b/>
              </w:rPr>
              <w:t xml:space="preserve">Eastern Melb Outer </w:t>
            </w:r>
          </w:p>
        </w:tc>
        <w:tc>
          <w:tcPr>
            <w:tcW w:w="6635" w:type="dxa"/>
          </w:tcPr>
          <w:p w:rsidR="005B5555" w:rsidRDefault="005B5555" w:rsidP="005B5555">
            <w:pPr>
              <w:jc w:val="center"/>
            </w:pPr>
            <w:r>
              <w:t>Ringwood, Ruskin Park, Bayswater, Heathmont, Croydon Hills, Warrandyte, Park Orchards, Chirnside Park, Kilsyth, Coldstream, Lilydale, Montrose</w:t>
            </w:r>
          </w:p>
        </w:tc>
      </w:tr>
      <w:tr w:rsidR="005B5555" w:rsidTr="005B5555">
        <w:tc>
          <w:tcPr>
            <w:tcW w:w="2574" w:type="dxa"/>
          </w:tcPr>
          <w:p w:rsidR="005B5555" w:rsidRPr="00FC7091" w:rsidRDefault="005B5555" w:rsidP="005B5555">
            <w:pPr>
              <w:rPr>
                <w:b/>
              </w:rPr>
            </w:pPr>
            <w:r w:rsidRPr="00FC7091">
              <w:rPr>
                <w:b/>
              </w:rPr>
              <w:t xml:space="preserve">Central Melb Inner </w:t>
            </w:r>
          </w:p>
        </w:tc>
        <w:tc>
          <w:tcPr>
            <w:tcW w:w="6635" w:type="dxa"/>
          </w:tcPr>
          <w:p w:rsidR="005B5555" w:rsidRDefault="005B5555" w:rsidP="005B5555">
            <w:pPr>
              <w:jc w:val="center"/>
            </w:pPr>
            <w:r>
              <w:t xml:space="preserve">Canterbury, Camberwell, Glen Iris, Ashburton, East Hawthorn, Hawthorn, Balwyn, Kew, Balwyn Nth/East, Doncaster/East, Lower Templestowe, Templestowe, Surrey Hills, Richmond </w:t>
            </w:r>
          </w:p>
        </w:tc>
      </w:tr>
      <w:tr w:rsidR="005B5555" w:rsidTr="005B5555">
        <w:tc>
          <w:tcPr>
            <w:tcW w:w="2574" w:type="dxa"/>
          </w:tcPr>
          <w:p w:rsidR="005B5555" w:rsidRPr="00FC7091" w:rsidRDefault="005B5555" w:rsidP="005B5555">
            <w:pPr>
              <w:rPr>
                <w:b/>
              </w:rPr>
            </w:pPr>
            <w:r w:rsidRPr="00FC7091">
              <w:rPr>
                <w:b/>
              </w:rPr>
              <w:t>Central Melb Outer</w:t>
            </w:r>
          </w:p>
        </w:tc>
        <w:tc>
          <w:tcPr>
            <w:tcW w:w="6635" w:type="dxa"/>
          </w:tcPr>
          <w:p w:rsidR="005B5555" w:rsidRDefault="005B5555" w:rsidP="005B5555">
            <w:pPr>
              <w:jc w:val="center"/>
            </w:pPr>
            <w:r>
              <w:t>South Yarra, Armadale, Darling, Glen Waverley, Ferntree Gully, Oakleigh East / South, Mt Waverley, Box Hill, Laburnum, Mont Albert</w:t>
            </w:r>
          </w:p>
        </w:tc>
      </w:tr>
      <w:tr w:rsidR="005B5555" w:rsidTr="005B5555">
        <w:tc>
          <w:tcPr>
            <w:tcW w:w="2574" w:type="dxa"/>
          </w:tcPr>
          <w:p w:rsidR="005B5555" w:rsidRPr="00FC7091" w:rsidRDefault="005B5555" w:rsidP="005B5555">
            <w:pPr>
              <w:rPr>
                <w:b/>
              </w:rPr>
            </w:pPr>
            <w:r w:rsidRPr="00FC7091">
              <w:rPr>
                <w:b/>
              </w:rPr>
              <w:t xml:space="preserve">Inner West </w:t>
            </w:r>
          </w:p>
        </w:tc>
        <w:tc>
          <w:tcPr>
            <w:tcW w:w="6635" w:type="dxa"/>
          </w:tcPr>
          <w:p w:rsidR="005B5555" w:rsidRDefault="005B5555" w:rsidP="005B5555">
            <w:pPr>
              <w:jc w:val="center"/>
            </w:pPr>
            <w:r>
              <w:t>Albanvale, Albion, Braybrook, Brimbank, Caroline Springs, Deer Park, Flemington, Footscray North, North Melbourne, North Sunshine, Seddon, St Albans, Sunshine, West Footscray, West Sunshine, Yarraville</w:t>
            </w:r>
          </w:p>
        </w:tc>
      </w:tr>
      <w:tr w:rsidR="005B5555" w:rsidTr="005B5555">
        <w:tc>
          <w:tcPr>
            <w:tcW w:w="2574" w:type="dxa"/>
          </w:tcPr>
          <w:p w:rsidR="005B5555" w:rsidRPr="00FC7091" w:rsidRDefault="005B5555" w:rsidP="005B5555">
            <w:pPr>
              <w:rPr>
                <w:b/>
              </w:rPr>
            </w:pPr>
            <w:r w:rsidRPr="00FC7091">
              <w:rPr>
                <w:b/>
              </w:rPr>
              <w:t xml:space="preserve">Northern Inner  </w:t>
            </w:r>
          </w:p>
        </w:tc>
        <w:tc>
          <w:tcPr>
            <w:tcW w:w="6635" w:type="dxa"/>
          </w:tcPr>
          <w:p w:rsidR="005B5555" w:rsidRDefault="005B5555" w:rsidP="005B5555">
            <w:pPr>
              <w:jc w:val="center"/>
            </w:pPr>
            <w:r>
              <w:t xml:space="preserve">Ivanhoe, Heidelberg/West, Macleod, Montmorency, Watsonia, Bundoora, Watsonia, Greensborough, Alphington, Preston/West, Kingsbury, Northcote, Reservoir, Fitzroy North </w:t>
            </w:r>
          </w:p>
        </w:tc>
      </w:tr>
      <w:tr w:rsidR="005B5555" w:rsidTr="005B5555">
        <w:tc>
          <w:tcPr>
            <w:tcW w:w="2574" w:type="dxa"/>
          </w:tcPr>
          <w:p w:rsidR="005B5555" w:rsidRPr="00FC7091" w:rsidRDefault="005B5555" w:rsidP="005B5555">
            <w:pPr>
              <w:rPr>
                <w:b/>
              </w:rPr>
            </w:pPr>
            <w:r w:rsidRPr="00FC7091">
              <w:rPr>
                <w:b/>
              </w:rPr>
              <w:t xml:space="preserve">Northern Outer </w:t>
            </w:r>
          </w:p>
        </w:tc>
        <w:tc>
          <w:tcPr>
            <w:tcW w:w="6635" w:type="dxa"/>
          </w:tcPr>
          <w:p w:rsidR="005B5555" w:rsidRDefault="005B5555" w:rsidP="005B5555">
            <w:pPr>
              <w:jc w:val="center"/>
            </w:pPr>
            <w:r>
              <w:t xml:space="preserve">Yarrambat, Plenty, Diamond Creek, Eltham, Research, Wattle Glen, Hurstbridge, Panton Hill, Kinglake, Thomastown, Bundoora, Mill Park, Lalor, Epping, Mernda, Doreen, Whittlesea </w:t>
            </w:r>
          </w:p>
        </w:tc>
      </w:tr>
      <w:tr w:rsidR="005B5555" w:rsidTr="005B5555">
        <w:tc>
          <w:tcPr>
            <w:tcW w:w="2574" w:type="dxa"/>
          </w:tcPr>
          <w:p w:rsidR="005B5555" w:rsidRPr="00FC7091" w:rsidRDefault="005B5555" w:rsidP="005B5555">
            <w:pPr>
              <w:rPr>
                <w:b/>
              </w:rPr>
            </w:pPr>
            <w:r w:rsidRPr="00FC7091">
              <w:rPr>
                <w:b/>
              </w:rPr>
              <w:t>North West Melb</w:t>
            </w:r>
          </w:p>
        </w:tc>
        <w:tc>
          <w:tcPr>
            <w:tcW w:w="6635" w:type="dxa"/>
          </w:tcPr>
          <w:p w:rsidR="005B5555" w:rsidRDefault="005B5555" w:rsidP="005B5555">
            <w:pPr>
              <w:jc w:val="center"/>
            </w:pPr>
            <w:r>
              <w:t>Broadmeadows, Brunswick, Coburg, Craigieburn, Glenroy, Greenvale, Hadfield, Merrifield, North Brunswick, Oak Park, Pascoe Vale, Roxburgh Park, Tullamarine, West Coburg, Westmeadows</w:t>
            </w:r>
          </w:p>
        </w:tc>
      </w:tr>
      <w:tr w:rsidR="005B5555" w:rsidTr="005B5555">
        <w:tc>
          <w:tcPr>
            <w:tcW w:w="2574" w:type="dxa"/>
          </w:tcPr>
          <w:p w:rsidR="005B5555" w:rsidRPr="00FC7091" w:rsidRDefault="005B5555" w:rsidP="005B5555">
            <w:pPr>
              <w:rPr>
                <w:b/>
              </w:rPr>
            </w:pPr>
            <w:r w:rsidRPr="00FC7091">
              <w:rPr>
                <w:b/>
              </w:rPr>
              <w:t xml:space="preserve">Melbourne Central </w:t>
            </w:r>
          </w:p>
        </w:tc>
        <w:tc>
          <w:tcPr>
            <w:tcW w:w="6635" w:type="dxa"/>
          </w:tcPr>
          <w:p w:rsidR="005B5555" w:rsidRDefault="005B5555" w:rsidP="005B5555">
            <w:pPr>
              <w:jc w:val="center"/>
            </w:pPr>
            <w:r>
              <w:t>Aberfeldie, Airport West, Avondale Heights, Burnside Heights, East Keilor, Essendon, Hillside, Keilor, Keilor Park, Moonee Valley, Overnewton, St Bernard’s, St Monica, Ascot Vale, Taylors Lake</w:t>
            </w:r>
          </w:p>
        </w:tc>
      </w:tr>
      <w:tr w:rsidR="005B5555" w:rsidTr="005B5555">
        <w:tc>
          <w:tcPr>
            <w:tcW w:w="2574" w:type="dxa"/>
          </w:tcPr>
          <w:p w:rsidR="005B5555" w:rsidRPr="00FC7091" w:rsidRDefault="005B5555" w:rsidP="005B5555">
            <w:pPr>
              <w:rPr>
                <w:b/>
              </w:rPr>
            </w:pPr>
            <w:r w:rsidRPr="00FC7091">
              <w:rPr>
                <w:b/>
              </w:rPr>
              <w:t>Southern Melb Inner</w:t>
            </w:r>
          </w:p>
        </w:tc>
        <w:tc>
          <w:tcPr>
            <w:tcW w:w="6635" w:type="dxa"/>
          </w:tcPr>
          <w:p w:rsidR="005B5555" w:rsidRDefault="005B5555" w:rsidP="005B5555">
            <w:pPr>
              <w:jc w:val="center"/>
            </w:pPr>
            <w:r>
              <w:t xml:space="preserve">Port Melbourne, Albert Park, Brighton/East, Hampton, Sandringham, Black Rock, Beaumaris, Caulfield East/South, Elwood, Carnegie, Murrumbeena, East Bentleigh, Oakleigh South </w:t>
            </w:r>
          </w:p>
        </w:tc>
      </w:tr>
      <w:tr w:rsidR="005B5555" w:rsidTr="005B5555">
        <w:tc>
          <w:tcPr>
            <w:tcW w:w="2574" w:type="dxa"/>
          </w:tcPr>
          <w:p w:rsidR="005B5555" w:rsidRPr="00FC7091" w:rsidRDefault="005B5555" w:rsidP="005B5555">
            <w:pPr>
              <w:rPr>
                <w:b/>
              </w:rPr>
            </w:pPr>
            <w:r w:rsidRPr="00FC7091">
              <w:rPr>
                <w:b/>
              </w:rPr>
              <w:t>Southern Melb Outer</w:t>
            </w:r>
          </w:p>
        </w:tc>
        <w:tc>
          <w:tcPr>
            <w:tcW w:w="6635" w:type="dxa"/>
          </w:tcPr>
          <w:p w:rsidR="005B5555" w:rsidRDefault="005B5555" w:rsidP="005B5555">
            <w:pPr>
              <w:jc w:val="center"/>
            </w:pPr>
            <w:r>
              <w:t>Noble Park, Springvale, Dandenong North, Highett, Mentone, Cheltenham, Mordialloc, Parkdale, Dingley, Keysborough</w:t>
            </w:r>
          </w:p>
        </w:tc>
      </w:tr>
      <w:tr w:rsidR="005B5555" w:rsidTr="005B5555">
        <w:tc>
          <w:tcPr>
            <w:tcW w:w="2574" w:type="dxa"/>
          </w:tcPr>
          <w:p w:rsidR="005B5555" w:rsidRPr="00FC7091" w:rsidRDefault="005B5555" w:rsidP="005B5555">
            <w:pPr>
              <w:rPr>
                <w:b/>
              </w:rPr>
            </w:pPr>
            <w:r w:rsidRPr="00FC7091">
              <w:rPr>
                <w:b/>
              </w:rPr>
              <w:t xml:space="preserve">South West Melb </w:t>
            </w:r>
          </w:p>
        </w:tc>
        <w:tc>
          <w:tcPr>
            <w:tcW w:w="6635" w:type="dxa"/>
          </w:tcPr>
          <w:p w:rsidR="005B5555" w:rsidRDefault="005B5555" w:rsidP="005B5555">
            <w:pPr>
              <w:tabs>
                <w:tab w:val="left" w:pos="730"/>
              </w:tabs>
            </w:pPr>
            <w:r>
              <w:tab/>
              <w:t>Altona, Bellbridge, Glenordern, Hoppers Crossing, Laverton, Manor Lakes, Newport, Point Cook/North, Sanctuary Lakes, Spotswood, Tarneit, Truganina, Werribee, Williamstown, Wyndham</w:t>
            </w:r>
          </w:p>
        </w:tc>
      </w:tr>
      <w:tr w:rsidR="005B5555" w:rsidTr="005B5555">
        <w:tc>
          <w:tcPr>
            <w:tcW w:w="2574" w:type="dxa"/>
          </w:tcPr>
          <w:p w:rsidR="005B5555" w:rsidRPr="00FC7091" w:rsidRDefault="005B5555" w:rsidP="005B5555">
            <w:pPr>
              <w:rPr>
                <w:b/>
              </w:rPr>
            </w:pPr>
            <w:r w:rsidRPr="00FC7091">
              <w:rPr>
                <w:b/>
              </w:rPr>
              <w:t xml:space="preserve">AFL South East Dandenong </w:t>
            </w:r>
          </w:p>
        </w:tc>
        <w:tc>
          <w:tcPr>
            <w:tcW w:w="6635" w:type="dxa"/>
          </w:tcPr>
          <w:p w:rsidR="005B5555" w:rsidRDefault="005B5555" w:rsidP="005B5555">
            <w:pPr>
              <w:jc w:val="center"/>
            </w:pPr>
            <w:r>
              <w:t>Beaconsfield/Upper, Officer, Pakenham/Upper, Berwick, Clyde, Cranbourne, Devon Meadows, Doveton, Endeavour Hills, Narre Warren/North/South, Tooradin</w:t>
            </w:r>
          </w:p>
        </w:tc>
      </w:tr>
      <w:tr w:rsidR="005B5555" w:rsidTr="005B5555">
        <w:tc>
          <w:tcPr>
            <w:tcW w:w="2574" w:type="dxa"/>
          </w:tcPr>
          <w:p w:rsidR="005B5555" w:rsidRPr="00FC7091" w:rsidRDefault="005B5555" w:rsidP="005B5555">
            <w:pPr>
              <w:rPr>
                <w:b/>
              </w:rPr>
            </w:pPr>
            <w:r w:rsidRPr="00FC7091">
              <w:rPr>
                <w:b/>
              </w:rPr>
              <w:t>AFL South East Casey</w:t>
            </w:r>
          </w:p>
        </w:tc>
        <w:tc>
          <w:tcPr>
            <w:tcW w:w="6635" w:type="dxa"/>
          </w:tcPr>
          <w:p w:rsidR="005B5555" w:rsidRDefault="005B5555" w:rsidP="005B5555">
            <w:pPr>
              <w:jc w:val="center"/>
            </w:pPr>
            <w:r>
              <w:t>Cranbourne, Hallam, Hampton Park, Lynbrook, Narre Warren, Sandhurst, Carrum Downs, Frankston/East/North, Langwarrin, Seaford, Aspendale, Bonbeach, Chelsea</w:t>
            </w:r>
          </w:p>
        </w:tc>
      </w:tr>
      <w:tr w:rsidR="005B5555" w:rsidTr="005B5555">
        <w:tc>
          <w:tcPr>
            <w:tcW w:w="2574" w:type="dxa"/>
          </w:tcPr>
          <w:p w:rsidR="005B5555" w:rsidRPr="00FC7091" w:rsidRDefault="005B5555" w:rsidP="005B5555">
            <w:pPr>
              <w:rPr>
                <w:b/>
              </w:rPr>
            </w:pPr>
            <w:r w:rsidRPr="00FC7091">
              <w:rPr>
                <w:b/>
              </w:rPr>
              <w:t xml:space="preserve">AFL South East Mornington </w:t>
            </w:r>
          </w:p>
        </w:tc>
        <w:tc>
          <w:tcPr>
            <w:tcW w:w="6635" w:type="dxa"/>
          </w:tcPr>
          <w:p w:rsidR="005B5555" w:rsidRDefault="005B5555" w:rsidP="005B5555">
            <w:pPr>
              <w:jc w:val="center"/>
            </w:pPr>
            <w:r>
              <w:t>Pearcedale, Frankston, Balnarring, Baxter, Boneo, Crib Point, Dromana, Flinders, Hastings, Moorooduc, Mornington, Mount Eliza, Mount Martha, Red Hill, Rosebud, Rye, Somerville, Sorrento, Tootgarook, Tyabb</w:t>
            </w:r>
          </w:p>
        </w:tc>
      </w:tr>
    </w:tbl>
    <w:p w:rsidR="005B5555" w:rsidRPr="002F5980" w:rsidRDefault="005B5555"/>
    <w:sectPr w:rsidR="005B5555" w:rsidRPr="002F5980" w:rsidSect="008E5D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9B" w:rsidRDefault="00DD709B" w:rsidP="00760C59">
      <w:pPr>
        <w:spacing w:after="0" w:line="240" w:lineRule="auto"/>
      </w:pPr>
      <w:r>
        <w:separator/>
      </w:r>
    </w:p>
  </w:endnote>
  <w:endnote w:type="continuationSeparator" w:id="0">
    <w:p w:rsidR="00DD709B" w:rsidRDefault="00DD709B" w:rsidP="0076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9B" w:rsidRDefault="00DD709B" w:rsidP="00760C59">
      <w:pPr>
        <w:spacing w:after="0" w:line="240" w:lineRule="auto"/>
      </w:pPr>
      <w:r>
        <w:separator/>
      </w:r>
    </w:p>
  </w:footnote>
  <w:footnote w:type="continuationSeparator" w:id="0">
    <w:p w:rsidR="00DD709B" w:rsidRDefault="00DD709B" w:rsidP="0076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59" w:rsidRDefault="002F5980" w:rsidP="002F5980">
    <w:pPr>
      <w:pStyle w:val="Header"/>
      <w:tabs>
        <w:tab w:val="clear" w:pos="4513"/>
        <w:tab w:val="clear" w:pos="9026"/>
        <w:tab w:val="left" w:pos="1140"/>
      </w:tabs>
    </w:pPr>
    <w:r w:rsidRPr="002F5980">
      <w:rPr>
        <w:rFonts w:eastAsia="Times New Roman" w:cs="Times New Roman"/>
        <w:b/>
        <w:noProof/>
        <w:sz w:val="28"/>
        <w:szCs w:val="28"/>
        <w:lang w:eastAsia="en-AU"/>
      </w:rPr>
      <w:drawing>
        <wp:anchor distT="0" distB="0" distL="114300" distR="114300" simplePos="0" relativeHeight="251660288" behindDoc="0" locked="0" layoutInCell="1" allowOverlap="1" wp14:anchorId="1814C5B4" wp14:editId="6FF1437C">
          <wp:simplePos x="0" y="0"/>
          <wp:positionH relativeFrom="column">
            <wp:posOffset>5324475</wp:posOffset>
          </wp:positionH>
          <wp:positionV relativeFrom="paragraph">
            <wp:posOffset>-19685</wp:posOffset>
          </wp:positionV>
          <wp:extent cx="1019175" cy="831850"/>
          <wp:effectExtent l="0" t="0" r="9525" b="6350"/>
          <wp:wrapSquare wrapText="bothSides"/>
          <wp:docPr id="3" name="Picture 3" descr="G:\1. Great Infrastructure\Marketing &amp; Commercial\Logos\AFL Victoria\JPEG\AFL Victori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 Great Infrastructure\Marketing &amp; Commercial\Logos\AFL Victoria\JPEG\AFL Victoria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831850"/>
                  </a:xfrm>
                  <a:prstGeom prst="rect">
                    <a:avLst/>
                  </a:prstGeom>
                  <a:noFill/>
                  <a:ln>
                    <a:noFill/>
                  </a:ln>
                </pic:spPr>
              </pic:pic>
            </a:graphicData>
          </a:graphic>
        </wp:anchor>
      </w:drawing>
    </w:r>
    <w:r w:rsidRPr="00760C59">
      <w:rPr>
        <w:noProof/>
        <w:lang w:eastAsia="en-AU"/>
      </w:rPr>
      <w:drawing>
        <wp:anchor distT="0" distB="0" distL="114300" distR="114300" simplePos="0" relativeHeight="251658240" behindDoc="0" locked="0" layoutInCell="1" allowOverlap="1" wp14:anchorId="61121E8A" wp14:editId="0F2A8461">
          <wp:simplePos x="0" y="0"/>
          <wp:positionH relativeFrom="column">
            <wp:posOffset>-600075</wp:posOffset>
          </wp:positionH>
          <wp:positionV relativeFrom="paragraph">
            <wp:posOffset>-230505</wp:posOffset>
          </wp:positionV>
          <wp:extent cx="5731510" cy="1252582"/>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252582"/>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4A1"/>
    <w:multiLevelType w:val="hybridMultilevel"/>
    <w:tmpl w:val="A33A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0717"/>
    <w:multiLevelType w:val="hybridMultilevel"/>
    <w:tmpl w:val="7242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8554B"/>
    <w:multiLevelType w:val="hybridMultilevel"/>
    <w:tmpl w:val="E7D69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3636D4"/>
    <w:multiLevelType w:val="hybridMultilevel"/>
    <w:tmpl w:val="0332D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7F5468"/>
    <w:multiLevelType w:val="hybridMultilevel"/>
    <w:tmpl w:val="DBE4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16262"/>
    <w:multiLevelType w:val="multilevel"/>
    <w:tmpl w:val="46A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929DD"/>
    <w:multiLevelType w:val="hybridMultilevel"/>
    <w:tmpl w:val="71D2F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3"/>
    <w:rsid w:val="002F5980"/>
    <w:rsid w:val="003C0B00"/>
    <w:rsid w:val="004516F5"/>
    <w:rsid w:val="004A5048"/>
    <w:rsid w:val="005B5555"/>
    <w:rsid w:val="00760C59"/>
    <w:rsid w:val="00763CE3"/>
    <w:rsid w:val="00AC735A"/>
    <w:rsid w:val="00B13DD4"/>
    <w:rsid w:val="00B974C9"/>
    <w:rsid w:val="00C42DE7"/>
    <w:rsid w:val="00D14F95"/>
    <w:rsid w:val="00DD709B"/>
    <w:rsid w:val="00F55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6496"/>
  <w15:chartTrackingRefBased/>
  <w15:docId w15:val="{0BE9E246-1CAA-42B2-94D8-DD225BE4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E3"/>
    <w:pPr>
      <w:ind w:left="720"/>
      <w:contextualSpacing/>
    </w:pPr>
    <w:rPr>
      <w:rFonts w:eastAsia="Times New Roman" w:cs="Times New Roman"/>
    </w:rPr>
  </w:style>
  <w:style w:type="character" w:styleId="Hyperlink">
    <w:name w:val="Hyperlink"/>
    <w:basedOn w:val="DefaultParagraphFont"/>
    <w:uiPriority w:val="99"/>
    <w:unhideWhenUsed/>
    <w:rsid w:val="00763CE3"/>
    <w:rPr>
      <w:rFonts w:cs="Times New Roman"/>
      <w:color w:val="0563C1" w:themeColor="hyperlink"/>
      <w:u w:val="single"/>
    </w:rPr>
  </w:style>
  <w:style w:type="table" w:styleId="TableGrid">
    <w:name w:val="Table Grid"/>
    <w:basedOn w:val="TableNormal"/>
    <w:uiPriority w:val="39"/>
    <w:rsid w:val="00763C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3C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3CE3"/>
    <w:rPr>
      <w:rFonts w:cs="Times New Roman"/>
      <w:b/>
      <w:bCs/>
    </w:rPr>
  </w:style>
  <w:style w:type="paragraph" w:styleId="Header">
    <w:name w:val="header"/>
    <w:basedOn w:val="Normal"/>
    <w:link w:val="HeaderChar"/>
    <w:uiPriority w:val="99"/>
    <w:unhideWhenUsed/>
    <w:rsid w:val="00760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59"/>
  </w:style>
  <w:style w:type="paragraph" w:styleId="Footer">
    <w:name w:val="footer"/>
    <w:basedOn w:val="Normal"/>
    <w:link w:val="FooterChar"/>
    <w:uiPriority w:val="99"/>
    <w:unhideWhenUsed/>
    <w:rsid w:val="00760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kick@aflvic.com.au" TargetMode="External"/><Relationship Id="rId3" Type="http://schemas.openxmlformats.org/officeDocument/2006/relationships/settings" Target="settings.xml"/><Relationship Id="rId7" Type="http://schemas.openxmlformats.org/officeDocument/2006/relationships/hyperlink" Target="http://www.afl.com.au/careers/experience-extraord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Wain</dc:creator>
  <cp:keywords/>
  <dc:description/>
  <cp:lastModifiedBy>Dale Wain</cp:lastModifiedBy>
  <cp:revision>5</cp:revision>
  <dcterms:created xsi:type="dcterms:W3CDTF">2017-12-18T04:18:00Z</dcterms:created>
  <dcterms:modified xsi:type="dcterms:W3CDTF">2017-12-19T00:26:00Z</dcterms:modified>
</cp:coreProperties>
</file>